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5C4B" w14:textId="1D9D78EA" w:rsidR="00067382" w:rsidRDefault="00D157F3">
      <w:r w:rsidRPr="00F502E9">
        <w:rPr>
          <w:noProof/>
          <w:lang w:eastAsia="en-GB"/>
        </w:rPr>
        <w:drawing>
          <wp:inline distT="0" distB="0" distL="0" distR="0" wp14:anchorId="3C1CA851" wp14:editId="0F9CFC4C">
            <wp:extent cx="5731510" cy="1022350"/>
            <wp:effectExtent l="0" t="0" r="2540" b="6350"/>
            <wp:docPr id="2" name="d7080fcf-a59b-4752-a3b3-463540e6ccb8" descr="cid:26879FD4-746A-40C3-B415-A5FB433CC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080fcf-a59b-4752-a3b3-463540e6ccb8" descr="cid:26879FD4-746A-40C3-B415-A5FB433CC9A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9B0554" w14:textId="77777777" w:rsidR="00067382" w:rsidRDefault="00067382"/>
    <w:p w14:paraId="218979D2" w14:textId="55498A03" w:rsidR="00067382" w:rsidRPr="00D157F3" w:rsidRDefault="00067382" w:rsidP="00D157F3">
      <w:pPr>
        <w:jc w:val="center"/>
        <w:rPr>
          <w:b/>
          <w:bCs/>
          <w:sz w:val="32"/>
          <w:szCs w:val="32"/>
        </w:rPr>
      </w:pPr>
      <w:r w:rsidRPr="00D157F3">
        <w:rPr>
          <w:b/>
          <w:bCs/>
          <w:sz w:val="32"/>
          <w:szCs w:val="32"/>
        </w:rPr>
        <w:t>AGENDA – ANNUAL GENERAL MEETING</w:t>
      </w:r>
    </w:p>
    <w:p w14:paraId="254F74AF" w14:textId="483DD69C" w:rsidR="00067382" w:rsidRPr="00D157F3" w:rsidRDefault="009C5F6C" w:rsidP="00D157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</w:t>
      </w:r>
      <w:r w:rsidRPr="009C5F6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="00067382" w:rsidRPr="00D157F3">
        <w:rPr>
          <w:b/>
          <w:bCs/>
          <w:sz w:val="32"/>
          <w:szCs w:val="32"/>
        </w:rPr>
        <w:t>JULY 202</w:t>
      </w:r>
      <w:r>
        <w:rPr>
          <w:b/>
          <w:bCs/>
          <w:sz w:val="32"/>
          <w:szCs w:val="32"/>
        </w:rPr>
        <w:t>5</w:t>
      </w:r>
      <w:r w:rsidR="00067382" w:rsidRPr="00D157F3">
        <w:rPr>
          <w:b/>
          <w:bCs/>
          <w:sz w:val="32"/>
          <w:szCs w:val="32"/>
        </w:rPr>
        <w:t xml:space="preserve"> – 6.30 pm</w:t>
      </w:r>
    </w:p>
    <w:p w14:paraId="240D3440" w14:textId="77777777" w:rsidR="00067382" w:rsidRPr="00D157F3" w:rsidRDefault="00067382" w:rsidP="00D157F3">
      <w:pPr>
        <w:rPr>
          <w:b/>
          <w:bCs/>
          <w:sz w:val="36"/>
          <w:szCs w:val="36"/>
        </w:rPr>
      </w:pPr>
    </w:p>
    <w:p w14:paraId="1E5520D6" w14:textId="643E5120" w:rsidR="00067382" w:rsidRPr="00D157F3" w:rsidRDefault="00067382" w:rsidP="000673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57F3">
        <w:rPr>
          <w:sz w:val="28"/>
          <w:szCs w:val="28"/>
        </w:rPr>
        <w:t>Apologies</w:t>
      </w:r>
      <w:r w:rsidRPr="00D157F3">
        <w:rPr>
          <w:sz w:val="28"/>
          <w:szCs w:val="28"/>
        </w:rPr>
        <w:br/>
      </w:r>
    </w:p>
    <w:p w14:paraId="3804AB45" w14:textId="46116B06" w:rsidR="00067382" w:rsidRPr="00D157F3" w:rsidRDefault="00067382" w:rsidP="000673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57F3">
        <w:rPr>
          <w:sz w:val="28"/>
          <w:szCs w:val="28"/>
        </w:rPr>
        <w:t>Minutes of the last AGM</w:t>
      </w:r>
      <w:r w:rsidRPr="00D157F3">
        <w:rPr>
          <w:sz w:val="28"/>
          <w:szCs w:val="28"/>
        </w:rPr>
        <w:br/>
      </w:r>
    </w:p>
    <w:p w14:paraId="2C864805" w14:textId="25B77696" w:rsidR="00067382" w:rsidRPr="00D157F3" w:rsidRDefault="00067382" w:rsidP="000673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57F3">
        <w:rPr>
          <w:sz w:val="28"/>
          <w:szCs w:val="28"/>
        </w:rPr>
        <w:t>Chairman’s Report</w:t>
      </w:r>
      <w:r w:rsidRPr="00D157F3">
        <w:rPr>
          <w:sz w:val="28"/>
          <w:szCs w:val="28"/>
        </w:rPr>
        <w:br/>
      </w:r>
    </w:p>
    <w:p w14:paraId="07F7872C" w14:textId="3DE4FF43" w:rsidR="00067382" w:rsidRPr="00D157F3" w:rsidRDefault="00067382" w:rsidP="000673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57F3">
        <w:rPr>
          <w:sz w:val="28"/>
          <w:szCs w:val="28"/>
        </w:rPr>
        <w:t>Treasurer's Report and Adoption of Accounts</w:t>
      </w:r>
      <w:r w:rsidRPr="00D157F3">
        <w:rPr>
          <w:sz w:val="28"/>
          <w:szCs w:val="28"/>
        </w:rPr>
        <w:br/>
      </w:r>
    </w:p>
    <w:p w14:paraId="73BA279E" w14:textId="44E1ED5E" w:rsidR="00067382" w:rsidRPr="00D157F3" w:rsidRDefault="00067382" w:rsidP="000673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57F3">
        <w:rPr>
          <w:sz w:val="28"/>
          <w:szCs w:val="28"/>
        </w:rPr>
        <w:t>Membership Secretary’s Report</w:t>
      </w:r>
      <w:r w:rsidRPr="00D157F3">
        <w:rPr>
          <w:sz w:val="28"/>
          <w:szCs w:val="28"/>
        </w:rPr>
        <w:br/>
      </w:r>
    </w:p>
    <w:p w14:paraId="59E8E3AC" w14:textId="1BFCF9BD" w:rsidR="00380CE9" w:rsidRDefault="00067382" w:rsidP="00380CE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380CE9">
        <w:rPr>
          <w:rFonts w:asciiTheme="minorHAnsi" w:hAnsiTheme="minorHAnsi" w:cstheme="minorHAnsi"/>
          <w:sz w:val="28"/>
          <w:szCs w:val="28"/>
        </w:rPr>
        <w:t>Proposed 202</w:t>
      </w:r>
      <w:r w:rsidR="00380CE9" w:rsidRPr="00380CE9">
        <w:rPr>
          <w:rFonts w:asciiTheme="minorHAnsi" w:hAnsiTheme="minorHAnsi" w:cstheme="minorHAnsi"/>
          <w:sz w:val="28"/>
          <w:szCs w:val="28"/>
        </w:rPr>
        <w:t>5</w:t>
      </w:r>
      <w:r w:rsidRPr="00380CE9">
        <w:rPr>
          <w:rFonts w:asciiTheme="minorHAnsi" w:hAnsiTheme="minorHAnsi" w:cstheme="minorHAnsi"/>
          <w:sz w:val="28"/>
          <w:szCs w:val="28"/>
        </w:rPr>
        <w:t xml:space="preserve"> Fee Increases</w:t>
      </w:r>
      <w:r w:rsidR="009B30C5" w:rsidRPr="00380CE9">
        <w:rPr>
          <w:sz w:val="28"/>
          <w:szCs w:val="28"/>
        </w:rPr>
        <w:t xml:space="preserve"> </w:t>
      </w:r>
      <w:r w:rsidR="009B30C5">
        <w:rPr>
          <w:sz w:val="28"/>
          <w:szCs w:val="28"/>
        </w:rPr>
        <w:t>-</w:t>
      </w:r>
    </w:p>
    <w:p w14:paraId="558704ED" w14:textId="77777777" w:rsidR="00380CE9" w:rsidRDefault="00380CE9" w:rsidP="00380CE9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0"/>
        <w:gridCol w:w="1039"/>
        <w:gridCol w:w="1091"/>
      </w:tblGrid>
      <w:tr w:rsidR="00380CE9" w14:paraId="7255FCFD" w14:textId="77777777" w:rsidTr="00380CE9">
        <w:tc>
          <w:tcPr>
            <w:tcW w:w="1540" w:type="dxa"/>
          </w:tcPr>
          <w:p w14:paraId="5C682071" w14:textId="1CFA134C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Category</w:t>
            </w:r>
          </w:p>
        </w:tc>
        <w:tc>
          <w:tcPr>
            <w:tcW w:w="1039" w:type="dxa"/>
          </w:tcPr>
          <w:p w14:paraId="21B17B53" w14:textId="08B5E796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2024/25</w:t>
            </w:r>
          </w:p>
        </w:tc>
        <w:tc>
          <w:tcPr>
            <w:tcW w:w="1091" w:type="dxa"/>
          </w:tcPr>
          <w:p w14:paraId="30D4E4B0" w14:textId="4E0EF79D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2025/26</w:t>
            </w:r>
          </w:p>
        </w:tc>
      </w:tr>
      <w:tr w:rsidR="00380CE9" w14:paraId="6C510049" w14:textId="77777777" w:rsidTr="00380CE9">
        <w:tc>
          <w:tcPr>
            <w:tcW w:w="1540" w:type="dxa"/>
          </w:tcPr>
          <w:p w14:paraId="67D779EF" w14:textId="53A36CC6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Individual</w:t>
            </w:r>
          </w:p>
        </w:tc>
        <w:tc>
          <w:tcPr>
            <w:tcW w:w="1039" w:type="dxa"/>
          </w:tcPr>
          <w:p w14:paraId="506DA1C3" w14:textId="216E5B1A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175</w:t>
            </w:r>
          </w:p>
        </w:tc>
        <w:tc>
          <w:tcPr>
            <w:tcW w:w="1091" w:type="dxa"/>
          </w:tcPr>
          <w:p w14:paraId="18E38AD0" w14:textId="13077DB6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182</w:t>
            </w:r>
          </w:p>
        </w:tc>
      </w:tr>
      <w:tr w:rsidR="00380CE9" w14:paraId="79DBA40A" w14:textId="77777777" w:rsidTr="00380CE9">
        <w:tc>
          <w:tcPr>
            <w:tcW w:w="1540" w:type="dxa"/>
          </w:tcPr>
          <w:p w14:paraId="7A84EF98" w14:textId="0C3F725F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Family</w:t>
            </w:r>
          </w:p>
        </w:tc>
        <w:tc>
          <w:tcPr>
            <w:tcW w:w="1039" w:type="dxa"/>
          </w:tcPr>
          <w:p w14:paraId="58E89CD1" w14:textId="21A9BFD3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263</w:t>
            </w:r>
          </w:p>
        </w:tc>
        <w:tc>
          <w:tcPr>
            <w:tcW w:w="1091" w:type="dxa"/>
          </w:tcPr>
          <w:p w14:paraId="6ED4EED7" w14:textId="6EECF1DC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273</w:t>
            </w:r>
          </w:p>
        </w:tc>
      </w:tr>
      <w:tr w:rsidR="00380CE9" w14:paraId="41FE0ECF" w14:textId="77777777" w:rsidTr="00380CE9">
        <w:tc>
          <w:tcPr>
            <w:tcW w:w="1540" w:type="dxa"/>
          </w:tcPr>
          <w:p w14:paraId="7A31103C" w14:textId="4E4606A2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Off-peak</w:t>
            </w:r>
          </w:p>
        </w:tc>
        <w:tc>
          <w:tcPr>
            <w:tcW w:w="1039" w:type="dxa"/>
          </w:tcPr>
          <w:p w14:paraId="4748D0B2" w14:textId="1D49D3E5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130</w:t>
            </w:r>
          </w:p>
        </w:tc>
        <w:tc>
          <w:tcPr>
            <w:tcW w:w="1091" w:type="dxa"/>
          </w:tcPr>
          <w:p w14:paraId="4F7B2317" w14:textId="7A4B9F90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135</w:t>
            </w:r>
          </w:p>
        </w:tc>
      </w:tr>
      <w:tr w:rsidR="00380CE9" w14:paraId="66A06EB6" w14:textId="77777777" w:rsidTr="00380CE9">
        <w:tc>
          <w:tcPr>
            <w:tcW w:w="1540" w:type="dxa"/>
          </w:tcPr>
          <w:p w14:paraId="4A8AF2CA" w14:textId="64A82877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Senior</w:t>
            </w:r>
          </w:p>
        </w:tc>
        <w:tc>
          <w:tcPr>
            <w:tcW w:w="1039" w:type="dxa"/>
          </w:tcPr>
          <w:p w14:paraId="4F91162F" w14:textId="3CB41E70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125</w:t>
            </w:r>
          </w:p>
        </w:tc>
        <w:tc>
          <w:tcPr>
            <w:tcW w:w="1091" w:type="dxa"/>
          </w:tcPr>
          <w:p w14:paraId="0C0CEB02" w14:textId="09E98827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130</w:t>
            </w:r>
          </w:p>
        </w:tc>
      </w:tr>
      <w:tr w:rsidR="00380CE9" w14:paraId="2C1E1989" w14:textId="77777777" w:rsidTr="00380CE9">
        <w:tc>
          <w:tcPr>
            <w:tcW w:w="1540" w:type="dxa"/>
          </w:tcPr>
          <w:p w14:paraId="33C424CB" w14:textId="0C4C4BDB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Young adult</w:t>
            </w:r>
          </w:p>
        </w:tc>
        <w:tc>
          <w:tcPr>
            <w:tcW w:w="1039" w:type="dxa"/>
          </w:tcPr>
          <w:p w14:paraId="06C45013" w14:textId="48527EE9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 37</w:t>
            </w:r>
          </w:p>
        </w:tc>
        <w:tc>
          <w:tcPr>
            <w:tcW w:w="1091" w:type="dxa"/>
          </w:tcPr>
          <w:p w14:paraId="34409197" w14:textId="77C0C0A1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 38</w:t>
            </w:r>
          </w:p>
        </w:tc>
      </w:tr>
      <w:tr w:rsidR="00380CE9" w14:paraId="616C5447" w14:textId="77777777" w:rsidTr="00380CE9">
        <w:tc>
          <w:tcPr>
            <w:tcW w:w="1540" w:type="dxa"/>
          </w:tcPr>
          <w:p w14:paraId="19C661C8" w14:textId="13089C9E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Social</w:t>
            </w:r>
          </w:p>
        </w:tc>
        <w:tc>
          <w:tcPr>
            <w:tcW w:w="1039" w:type="dxa"/>
          </w:tcPr>
          <w:p w14:paraId="6AA1F44B" w14:textId="23708E71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 20</w:t>
            </w:r>
          </w:p>
        </w:tc>
        <w:tc>
          <w:tcPr>
            <w:tcW w:w="1091" w:type="dxa"/>
          </w:tcPr>
          <w:p w14:paraId="6225DBC1" w14:textId="3BCA6C4D" w:rsidR="00380CE9" w:rsidRDefault="00380CE9" w:rsidP="00380CE9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    20</w:t>
            </w:r>
          </w:p>
        </w:tc>
      </w:tr>
    </w:tbl>
    <w:p w14:paraId="2A9D6362" w14:textId="3430832D" w:rsidR="00067382" w:rsidRPr="00380CE9" w:rsidRDefault="00067382" w:rsidP="00380CE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B30C5">
        <w:rPr>
          <w:sz w:val="28"/>
          <w:szCs w:val="28"/>
        </w:rPr>
        <w:br/>
      </w:r>
    </w:p>
    <w:p w14:paraId="6649CAB9" w14:textId="020278C1" w:rsidR="009C5F6C" w:rsidRDefault="00067382" w:rsidP="000673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57F3">
        <w:rPr>
          <w:sz w:val="28"/>
          <w:szCs w:val="28"/>
        </w:rPr>
        <w:t>Club Captain’s Report</w:t>
      </w:r>
      <w:r w:rsidR="009C5F6C">
        <w:rPr>
          <w:sz w:val="28"/>
          <w:szCs w:val="28"/>
        </w:rPr>
        <w:t xml:space="preserve"> – </w:t>
      </w:r>
    </w:p>
    <w:p w14:paraId="5CCFB6A9" w14:textId="25DC658C" w:rsidR="009C5F6C" w:rsidRDefault="009C5F6C" w:rsidP="009C5F6C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Squash – </w:t>
      </w:r>
    </w:p>
    <w:p w14:paraId="72FB9D3A" w14:textId="0905C0DB" w:rsidR="00067382" w:rsidRPr="00D157F3" w:rsidRDefault="009C5F6C" w:rsidP="009C5F6C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Racketball -</w:t>
      </w:r>
      <w:r w:rsidR="00067382" w:rsidRPr="00D157F3">
        <w:rPr>
          <w:sz w:val="28"/>
          <w:szCs w:val="28"/>
        </w:rPr>
        <w:br/>
      </w:r>
    </w:p>
    <w:p w14:paraId="47F8F698" w14:textId="604584FB" w:rsidR="00067382" w:rsidRPr="00D157F3" w:rsidRDefault="00067382" w:rsidP="000673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57F3">
        <w:rPr>
          <w:sz w:val="28"/>
          <w:szCs w:val="28"/>
        </w:rPr>
        <w:t>Safeguarding Report</w:t>
      </w:r>
      <w:r w:rsidR="00380CE9">
        <w:rPr>
          <w:sz w:val="28"/>
          <w:szCs w:val="28"/>
        </w:rPr>
        <w:t xml:space="preserve"> -</w:t>
      </w:r>
      <w:r w:rsidRPr="00D157F3">
        <w:rPr>
          <w:sz w:val="28"/>
          <w:szCs w:val="28"/>
        </w:rPr>
        <w:br/>
      </w:r>
    </w:p>
    <w:p w14:paraId="4CE1FE18" w14:textId="55803810" w:rsidR="00067382" w:rsidRPr="00D157F3" w:rsidRDefault="00067382" w:rsidP="000673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57F3">
        <w:rPr>
          <w:sz w:val="28"/>
          <w:szCs w:val="28"/>
        </w:rPr>
        <w:lastRenderedPageBreak/>
        <w:t xml:space="preserve">Election of Officers </w:t>
      </w:r>
      <w:r w:rsidR="00380CE9">
        <w:rPr>
          <w:sz w:val="28"/>
          <w:szCs w:val="28"/>
        </w:rPr>
        <w:t xml:space="preserve">- </w:t>
      </w:r>
      <w:r w:rsidRPr="00D157F3">
        <w:rPr>
          <w:sz w:val="28"/>
          <w:szCs w:val="28"/>
        </w:rPr>
        <w:t>Committee Members</w:t>
      </w:r>
      <w:r w:rsidRPr="00D157F3">
        <w:rPr>
          <w:sz w:val="28"/>
          <w:szCs w:val="28"/>
        </w:rPr>
        <w:br/>
      </w:r>
    </w:p>
    <w:p w14:paraId="61EB68C6" w14:textId="16899E7C" w:rsidR="00C52272" w:rsidRDefault="009C5F6C" w:rsidP="003C000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A44D9">
        <w:rPr>
          <w:sz w:val="28"/>
          <w:szCs w:val="28"/>
        </w:rPr>
        <w:t xml:space="preserve">Since last year </w:t>
      </w:r>
      <w:r w:rsidR="00536595" w:rsidRPr="009A44D9">
        <w:rPr>
          <w:sz w:val="28"/>
          <w:szCs w:val="28"/>
        </w:rPr>
        <w:t xml:space="preserve">Paul Webber </w:t>
      </w:r>
      <w:r w:rsidRPr="009A44D9">
        <w:rPr>
          <w:sz w:val="28"/>
          <w:szCs w:val="28"/>
        </w:rPr>
        <w:t xml:space="preserve">has retired from looking after </w:t>
      </w:r>
      <w:r w:rsidR="00536595" w:rsidRPr="009A44D9">
        <w:rPr>
          <w:sz w:val="28"/>
          <w:szCs w:val="28"/>
        </w:rPr>
        <w:t>Building Maintenance</w:t>
      </w:r>
      <w:r w:rsidRPr="009A44D9">
        <w:rPr>
          <w:sz w:val="28"/>
          <w:szCs w:val="28"/>
        </w:rPr>
        <w:t xml:space="preserve"> and Twiggy has taken up the role. </w:t>
      </w:r>
    </w:p>
    <w:p w14:paraId="4891965F" w14:textId="499650C1" w:rsidR="00380CE9" w:rsidRPr="009A44D9" w:rsidRDefault="00380CE9" w:rsidP="003C000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Nick Triggle has taken over as Membership secretary from Chris Holliman.</w:t>
      </w:r>
    </w:p>
    <w:p w14:paraId="1DA174A1" w14:textId="02DA94C3" w:rsidR="009A44D9" w:rsidRDefault="009A44D9" w:rsidP="009A44D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Nick Raeburn-Ward has asked to stand down</w:t>
      </w:r>
      <w:r w:rsidR="00653415">
        <w:rPr>
          <w:sz w:val="28"/>
          <w:szCs w:val="28"/>
        </w:rPr>
        <w:t>.</w:t>
      </w:r>
    </w:p>
    <w:p w14:paraId="39A9F060" w14:textId="6A33B1AD" w:rsidR="009A44D9" w:rsidRPr="009A44D9" w:rsidRDefault="009A44D9" w:rsidP="009A44D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Club Secretary role remains </w:t>
      </w:r>
      <w:r w:rsidR="00653415">
        <w:rPr>
          <w:sz w:val="28"/>
          <w:szCs w:val="28"/>
        </w:rPr>
        <w:t>unfilled,</w:t>
      </w:r>
      <w:r>
        <w:rPr>
          <w:sz w:val="28"/>
          <w:szCs w:val="28"/>
        </w:rPr>
        <w:t xml:space="preserve"> and we would like a volunteer.</w:t>
      </w:r>
    </w:p>
    <w:p w14:paraId="4415E30B" w14:textId="2F70C7CE" w:rsidR="009A44D9" w:rsidRPr="00653415" w:rsidRDefault="009A44D9" w:rsidP="0065341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157F3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of the other </w:t>
      </w:r>
      <w:r w:rsidRPr="00D157F3">
        <w:rPr>
          <w:sz w:val="28"/>
          <w:szCs w:val="28"/>
        </w:rPr>
        <w:t>Committee</w:t>
      </w:r>
      <w:r>
        <w:rPr>
          <w:sz w:val="28"/>
          <w:szCs w:val="28"/>
        </w:rPr>
        <w:t xml:space="preserve"> </w:t>
      </w:r>
      <w:r w:rsidRPr="00D157F3">
        <w:rPr>
          <w:sz w:val="28"/>
          <w:szCs w:val="28"/>
        </w:rPr>
        <w:t xml:space="preserve">Members are standing for </w:t>
      </w:r>
      <w:r w:rsidR="00653415" w:rsidRPr="00D157F3">
        <w:rPr>
          <w:sz w:val="28"/>
          <w:szCs w:val="28"/>
        </w:rPr>
        <w:t>re-election,</w:t>
      </w:r>
      <w:r>
        <w:rPr>
          <w:sz w:val="28"/>
          <w:szCs w:val="28"/>
        </w:rPr>
        <w:t xml:space="preserve"> but Chris Holliman (Treasurer and Members Secretary) would like to step down by the next AGM and in preparation we </w:t>
      </w:r>
      <w:r w:rsidR="00380CE9">
        <w:rPr>
          <w:sz w:val="28"/>
          <w:szCs w:val="28"/>
        </w:rPr>
        <w:t xml:space="preserve">have reached out to all Members and Pete Core has kindly volunteered </w:t>
      </w:r>
      <w:r>
        <w:rPr>
          <w:sz w:val="28"/>
          <w:szCs w:val="28"/>
        </w:rPr>
        <w:t xml:space="preserve">to take over - </w:t>
      </w:r>
    </w:p>
    <w:p w14:paraId="075B3256" w14:textId="7C91E9D4" w:rsidR="00067382" w:rsidRPr="00C52272" w:rsidRDefault="00343841" w:rsidP="009A44D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</w:t>
      </w:r>
      <w:r w:rsidR="007D1CBE">
        <w:rPr>
          <w:sz w:val="28"/>
          <w:szCs w:val="28"/>
        </w:rPr>
        <w:t>os</w:t>
      </w:r>
      <w:r>
        <w:rPr>
          <w:sz w:val="28"/>
          <w:szCs w:val="28"/>
        </w:rPr>
        <w:t>er and seconders for all</w:t>
      </w:r>
      <w:r w:rsidR="00C52272">
        <w:rPr>
          <w:sz w:val="28"/>
          <w:szCs w:val="28"/>
        </w:rPr>
        <w:t xml:space="preserve"> committee members.</w:t>
      </w:r>
      <w:r w:rsidR="00067382" w:rsidRPr="00C52272">
        <w:rPr>
          <w:sz w:val="28"/>
          <w:szCs w:val="28"/>
        </w:rPr>
        <w:br/>
      </w:r>
    </w:p>
    <w:p w14:paraId="75EEEA86" w14:textId="513F1AA8" w:rsidR="00067382" w:rsidRPr="00D157F3" w:rsidRDefault="00067382" w:rsidP="000673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57F3">
        <w:rPr>
          <w:sz w:val="28"/>
          <w:szCs w:val="28"/>
        </w:rPr>
        <w:t>AOB</w:t>
      </w:r>
    </w:p>
    <w:sectPr w:rsidR="00067382" w:rsidRPr="00D1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6D53"/>
    <w:multiLevelType w:val="hybridMultilevel"/>
    <w:tmpl w:val="851C28BA"/>
    <w:lvl w:ilvl="0" w:tplc="7E90E09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0608"/>
    <w:multiLevelType w:val="hybridMultilevel"/>
    <w:tmpl w:val="D098F742"/>
    <w:lvl w:ilvl="0" w:tplc="53B00F8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5BFF"/>
    <w:multiLevelType w:val="hybridMultilevel"/>
    <w:tmpl w:val="9D82FC5A"/>
    <w:lvl w:ilvl="0" w:tplc="FE3A890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E2E94"/>
    <w:multiLevelType w:val="hybridMultilevel"/>
    <w:tmpl w:val="35EE5D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57ECC"/>
    <w:multiLevelType w:val="hybridMultilevel"/>
    <w:tmpl w:val="21004202"/>
    <w:lvl w:ilvl="0" w:tplc="9B9407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72196">
    <w:abstractNumId w:val="3"/>
  </w:num>
  <w:num w:numId="2" w16cid:durableId="28650917">
    <w:abstractNumId w:val="0"/>
  </w:num>
  <w:num w:numId="3" w16cid:durableId="1211190047">
    <w:abstractNumId w:val="1"/>
  </w:num>
  <w:num w:numId="4" w16cid:durableId="486898337">
    <w:abstractNumId w:val="4"/>
  </w:num>
  <w:num w:numId="5" w16cid:durableId="1671912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9A3ED0A-B1B5-41BD-8D9D-D802D7F0C066}"/>
    <w:docVar w:name="dgnword-eventsink" w:val="895353048"/>
  </w:docVars>
  <w:rsids>
    <w:rsidRoot w:val="00067382"/>
    <w:rsid w:val="00067382"/>
    <w:rsid w:val="00130FB6"/>
    <w:rsid w:val="00285AA0"/>
    <w:rsid w:val="00343841"/>
    <w:rsid w:val="00380CE9"/>
    <w:rsid w:val="00404B3A"/>
    <w:rsid w:val="00536595"/>
    <w:rsid w:val="005C3291"/>
    <w:rsid w:val="00653415"/>
    <w:rsid w:val="00725CD8"/>
    <w:rsid w:val="007753BC"/>
    <w:rsid w:val="007D1CBE"/>
    <w:rsid w:val="007E0AC9"/>
    <w:rsid w:val="00822924"/>
    <w:rsid w:val="0088312F"/>
    <w:rsid w:val="00907FDD"/>
    <w:rsid w:val="009A44D9"/>
    <w:rsid w:val="009B30C5"/>
    <w:rsid w:val="009C5F6C"/>
    <w:rsid w:val="00C52272"/>
    <w:rsid w:val="00CB68A7"/>
    <w:rsid w:val="00CC019B"/>
    <w:rsid w:val="00D157F3"/>
    <w:rsid w:val="00EB3B8B"/>
    <w:rsid w:val="00EC1B4D"/>
    <w:rsid w:val="00F07519"/>
    <w:rsid w:val="00F37406"/>
    <w:rsid w:val="00F4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1AE4"/>
  <w15:chartTrackingRefBased/>
  <w15:docId w15:val="{A58A478A-4ACA-4AA7-94FC-C918387F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82"/>
    <w:pPr>
      <w:ind w:left="720"/>
      <w:contextualSpacing/>
    </w:pPr>
  </w:style>
  <w:style w:type="paragraph" w:customStyle="1" w:styleId="xmsonormal">
    <w:name w:val="x_msonormal"/>
    <w:basedOn w:val="Normal"/>
    <w:rsid w:val="009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38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6879FD4-746A-40C3-B415-A5FB433CC9A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8f77787-5df4-43b6-a2a8-8d8b678a318b}" enabled="1" method="Standard" siteId="{1ce6dd9e-b337-4088-be5e-8dbbec04b3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Palmer</dc:creator>
  <cp:keywords/>
  <dc:description/>
  <cp:lastModifiedBy>DOYLE, Sean</cp:lastModifiedBy>
  <cp:revision>4</cp:revision>
  <dcterms:created xsi:type="dcterms:W3CDTF">2025-07-17T11:24:00Z</dcterms:created>
  <dcterms:modified xsi:type="dcterms:W3CDTF">2025-07-17T14:05:00Z</dcterms:modified>
</cp:coreProperties>
</file>